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СООБЩЕНИЕ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 ПРОВЕДЕНИИ ГОДОВОГО ОБЩЕГО СОБРАНИЯ АКЦИОНЕРОВ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Уважаемый акционер!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На основании Федерального закона от 25.02.2022 № 25-ФЗ «О внесении изменений в Федеральный закон «Об акционерных обществах» и о приостановлении действия отдельных положений законодательных актов Российской Федерации» уведомляем Вас, что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20 июня 2024 г.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состоится годовое общее собрание акционеров Акционерного общества «Автономная теплоэнергетическая компания» в заочной форме голосования.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Полное фирменное наименование общества: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Акционерное общество «Автономная теплоэнергетическая компания».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Место нахождения общества: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Российская Федерация, Краснодарский край, г. Краснодар.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Адрес общества: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350000, Краснодарский край, Российская Федерация, г. Краснодар, ул. Длинная, д. 120.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Вид собрания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годовое общее собрание акционеров.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Форма проведения общего собрания акционеров: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заочное голосование.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Дата проведения собрания: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 июня 2024 г.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Почтовый адрес для направления заполненных бюллетеней для голосования: 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350000, Российская Федерация, г. Краснодар, ул. Длинная, д. 120.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- 350058, Российская Федерация, г. Краснодар, ул. Селезнева, 199.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Дата окончания приема бюллетеней для голосования: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 июня 2024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При определении кворума и подведении итогов голосования будут учитываться бюллетени, поступившие в общество до даты окончания приема бюллетеней. При этом последним днем срока приема бюллетеней для голосования будет день, предшествующий дате окончания приема бюллетеней, т. е. в течение календарных суток 19 июня 2024 г.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Дата, на которую определяются (фиксируются) лица, имеющие право на участие в общем собрании акционеров: 26 мая 2024 г.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Повестка дня годового общего собрания акционеров: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09" w:firstLine="0"/>
        <w:jc w:val="both"/>
        <w:rPr>
          <w:rFonts w:ascii="Times New Roman" w:cs="Times New Roman" w:eastAsia="Times New Roman" w:hAnsi="Times New Roman"/>
          <w:i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0"/>
          <w:szCs w:val="20"/>
          <w:rtl w:val="0"/>
        </w:rPr>
        <w:t xml:space="preserve">1. Утверждение годового отчета Общества за 2023 год.</w:t>
      </w:r>
    </w:p>
    <w:p w:rsidR="00000000" w:rsidDel="00000000" w:rsidP="00000000" w:rsidRDefault="00000000" w:rsidRPr="00000000" w14:paraId="00000017">
      <w:pPr>
        <w:ind w:left="709" w:firstLine="0"/>
        <w:jc w:val="both"/>
        <w:rPr>
          <w:rFonts w:ascii="Times New Roman" w:cs="Times New Roman" w:eastAsia="Times New Roman" w:hAnsi="Times New Roman"/>
          <w:i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0"/>
          <w:szCs w:val="20"/>
          <w:rtl w:val="0"/>
        </w:rPr>
        <w:t xml:space="preserve">2. Утверждение годовой бухгалтерской (финансовой) отчетности общества за 2023 год.</w:t>
      </w:r>
    </w:p>
    <w:p w:rsidR="00000000" w:rsidDel="00000000" w:rsidP="00000000" w:rsidRDefault="00000000" w:rsidRPr="00000000" w14:paraId="00000018">
      <w:pPr>
        <w:ind w:left="709" w:firstLine="0"/>
        <w:jc w:val="both"/>
        <w:rPr>
          <w:rFonts w:ascii="Times New Roman" w:cs="Times New Roman" w:eastAsia="Times New Roman" w:hAnsi="Times New Roman"/>
          <w:i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0"/>
          <w:szCs w:val="20"/>
          <w:rtl w:val="0"/>
        </w:rPr>
        <w:t xml:space="preserve">3. Утверждение распределения прибыли (в том числе выплата (объявление) дивидендов) общества по результатам 2023 года.</w:t>
      </w:r>
    </w:p>
    <w:p w:rsidR="00000000" w:rsidDel="00000000" w:rsidP="00000000" w:rsidRDefault="00000000" w:rsidRPr="00000000" w14:paraId="00000019">
      <w:pPr>
        <w:widowControl w:val="1"/>
        <w:tabs>
          <w:tab w:val="left" w:leader="none" w:pos="284"/>
        </w:tabs>
        <w:ind w:left="720" w:firstLine="0"/>
        <w:jc w:val="both"/>
        <w:rPr>
          <w:rFonts w:ascii="Times New Roman" w:cs="Times New Roman" w:eastAsia="Times New Roman" w:hAnsi="Times New Roman"/>
          <w:i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0"/>
          <w:szCs w:val="20"/>
          <w:rtl w:val="0"/>
        </w:rPr>
        <w:t xml:space="preserve">4. О размере вознаграждений, выплачиваемых членам Совета директоров и членам ревизионной комиссии Общества по результатам работы в 2023 году.</w:t>
      </w:r>
    </w:p>
    <w:p w:rsidR="00000000" w:rsidDel="00000000" w:rsidP="00000000" w:rsidRDefault="00000000" w:rsidRPr="00000000" w14:paraId="0000001A">
      <w:pPr>
        <w:ind w:left="709" w:firstLine="0"/>
        <w:jc w:val="both"/>
        <w:rPr>
          <w:rFonts w:ascii="Times New Roman" w:cs="Times New Roman" w:eastAsia="Times New Roman" w:hAnsi="Times New Roman"/>
          <w:i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0"/>
          <w:szCs w:val="20"/>
          <w:rtl w:val="0"/>
        </w:rPr>
        <w:t xml:space="preserve">5. Избрание членов Совета директоров Общества.</w:t>
      </w:r>
    </w:p>
    <w:p w:rsidR="00000000" w:rsidDel="00000000" w:rsidP="00000000" w:rsidRDefault="00000000" w:rsidRPr="00000000" w14:paraId="0000001B">
      <w:pPr>
        <w:ind w:left="709" w:firstLine="0"/>
        <w:jc w:val="both"/>
        <w:rPr>
          <w:rFonts w:ascii="Times New Roman" w:cs="Times New Roman" w:eastAsia="Times New Roman" w:hAnsi="Times New Roman"/>
          <w:i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0"/>
          <w:szCs w:val="20"/>
          <w:rtl w:val="0"/>
        </w:rPr>
        <w:t xml:space="preserve">6. Избрание членов Ревизионной комиссии Общества.</w:t>
      </w:r>
    </w:p>
    <w:p w:rsidR="00000000" w:rsidDel="00000000" w:rsidP="00000000" w:rsidRDefault="00000000" w:rsidRPr="00000000" w14:paraId="0000001C">
      <w:pPr>
        <w:ind w:left="709" w:firstLine="0"/>
        <w:jc w:val="both"/>
        <w:rPr>
          <w:rFonts w:ascii="Times New Roman" w:cs="Times New Roman" w:eastAsia="Times New Roman" w:hAnsi="Times New Roman"/>
          <w:i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0"/>
          <w:szCs w:val="20"/>
          <w:rtl w:val="0"/>
        </w:rPr>
        <w:t xml:space="preserve">7. Утверждение Аудитора Общества.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Порядок ознакомления с информацией (материалами), подлежащей предоставлению при подготовке к проведению общего собрания акционеров, и адрес (адреса), по которому с ней можно ознакомиться: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течение 20 дней до даты проведения собрания информация предоставляется лицам, имеющим право на участие в годовом общем собрании акционеров, для ознакомления по следующему адресу: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350000, Российская Федерация, г. Краснодар, ул. Длинная, д. 120, в рабочие дни с 9 часов 00 минут до 17 часов 00 минут (перерыв с 12 часов 00 минут до 13 часов 00 минут). Предварительно позвонить по телефону +7 961 590 88 14.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Общество по требованию лица, имеющего право на участие в общем собрании акционеров, представляет ему копии данных документов. Плата, взимаемая Обществом за представление данных копий, не может превышать затраты на их изготовление.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случае, если зарегистрированным в реестре акционеров общества лицом является номинальный держатель акций, сообщение о проведении собрания и информация (материалы), подлежащая предоставлению лицам, имеющим право на участие в собрании, при подготовке к проведению собрания предоставляется в соответствии с правилами законодательства Российской Федерации о ценных бумагах для предоставления информации и материалов лицам, осуществляющим права по ценным бумагам.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Категории (типы) акций, владельцы которых имеют право голоса по всем вопросам повестки дня общего собрания акционеров: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0" w:line="240" w:lineRule="auto"/>
        <w:ind w:left="0" w:right="214" w:firstLine="0"/>
        <w:jc w:val="both"/>
        <w:rPr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вид, категория (тип) ценных бумаг: акции обыкновенные;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0" w:line="240" w:lineRule="auto"/>
        <w:ind w:left="0" w:right="214" w:firstLine="0"/>
        <w:jc w:val="both"/>
        <w:rPr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государственный регистрационный номер выпуска ценных бумаг: 1-01-55912-P.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0" w:line="240" w:lineRule="auto"/>
        <w:ind w:left="0" w:right="214" w:firstLine="0"/>
        <w:jc w:val="both"/>
        <w:rPr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дата присвоения государственного регистрационного номера: 21.01.1999 г.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Принявшими участие в годовом общем собрании акционеров, проводимом в форме заочного голосования, считаются акционеры, бюллетени которых получены не позднее 19 июня 2024 г.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 бюллетеню для заочного голосования, подписанному уполномоченным представителем акционера, действующим на основании доверенности, должны быть приложены документы, подтверждающие полномочия лица, подписавшего бюллетень.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0" w:line="240" w:lineRule="auto"/>
        <w:ind w:left="0" w:right="214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0" w:right="214" w:firstLine="0"/>
        <w:jc w:val="righ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Совет директоров АО «АТЭК»</w:t>
      </w:r>
    </w:p>
    <w:sectPr>
      <w:pgSz w:h="16840" w:w="11900" w:orient="portrait"/>
      <w:pgMar w:bottom="426" w:top="426" w:left="805" w:right="391" w:header="0" w:footer="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ahom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ahoma" w:cs="Tahoma" w:eastAsia="Tahoma" w:hAnsi="Tahoma"/>
        <w:sz w:val="24"/>
        <w:szCs w:val="24"/>
        <w:lang w:val="ru-RU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